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FF" w:rsidRDefault="00267063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sz w:val="40"/>
          <w:szCs w:val="4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4.5pt;margin-top:-1.75pt;width:495.75pt;height:0;z-index:251660288" o:connectortype="straight"/>
        </w:pict>
      </w:r>
      <w:r w:rsidR="007466DE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Pravidla pro </w:t>
      </w:r>
      <w:r w:rsidR="00D5023E">
        <w:rPr>
          <w:rFonts w:ascii="Times New Roman" w:eastAsia="Calibri" w:hAnsi="Times New Roman" w:cs="Times New Roman"/>
          <w:b/>
          <w:bCs/>
          <w:sz w:val="40"/>
          <w:szCs w:val="40"/>
        </w:rPr>
        <w:t>podání a řešení stížnosti na službu Sociální rehabilitace Cesta</w:t>
      </w:r>
    </w:p>
    <w:p w:rsidR="00EF78FF" w:rsidRDefault="00267063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  <w:noProof/>
          <w:lang w:eastAsia="cs-CZ"/>
        </w:rPr>
        <w:pict>
          <v:shape id="_x0000_s1034" type="#_x0000_t32" style="position:absolute;margin-left:-4.5pt;margin-top:6pt;width:495.75pt;height:.75pt;z-index:251659264" o:connectortype="straight"/>
        </w:pict>
      </w:r>
    </w:p>
    <w:p w:rsidR="00EF78FF" w:rsidRPr="00E6073D" w:rsidRDefault="006E7863">
      <w:pPr>
        <w:autoSpaceDE w:val="0"/>
        <w:autoSpaceDN w:val="0"/>
        <w:adjustRightInd w:val="0"/>
        <w:spacing w:after="40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>C</w:t>
      </w:r>
      <w:r w:rsidR="007466DE" w:rsidRPr="00E6073D">
        <w:rPr>
          <w:rFonts w:asciiTheme="minorHAnsi" w:eastAsia="Calibri" w:hAnsiTheme="minorHAnsi" w:cstheme="minorHAnsi"/>
        </w:rPr>
        <w:t xml:space="preserve">hcete vyjádřit svou nespokojenost s kvalitou nebo způsobem poskytování sociální služby? </w:t>
      </w:r>
    </w:p>
    <w:p w:rsidR="00EF78FF" w:rsidRPr="00E6073D" w:rsidRDefault="007466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 xml:space="preserve">Např. nenašel si na Vás pracovník čas, když jste jej potřeboval/a? Nechoval se k Vám pracovník podle Vašich představ? Máte přání nebo představu jiných aktivit realizovaných v SRC? Myslíte si, že něco dělají pracovnici špatně a bylo by vhodné dělat to jiným způsobem? </w:t>
      </w:r>
    </w:p>
    <w:p w:rsidR="00EF78FF" w:rsidRPr="00E6073D" w:rsidRDefault="007466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  <w:b/>
        </w:rPr>
        <w:t>Neobávejte se vyjádřit své názory nebo nespokojenost</w:t>
      </w:r>
      <w:r w:rsidRPr="00E6073D">
        <w:rPr>
          <w:rFonts w:asciiTheme="minorHAnsi" w:eastAsia="Calibri" w:hAnsiTheme="minorHAnsi" w:cstheme="minorHAnsi"/>
        </w:rPr>
        <w:t xml:space="preserve">. Vaše sdělení budeme vnímat jako podnět ke zlepšení našich služeb, protože nám záleží na kvalitě využívané služby, jež Vám poskytujeme. </w:t>
      </w:r>
    </w:p>
    <w:p w:rsidR="00EF78FF" w:rsidRDefault="007466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E6073D">
        <w:rPr>
          <w:rFonts w:asciiTheme="minorHAnsi" w:eastAsia="Calibri" w:hAnsiTheme="minorHAnsi" w:cstheme="minorHAnsi"/>
          <w:b/>
        </w:rPr>
        <w:t xml:space="preserve">Pří řešení námětu, připomínek a stížností budeme postupovat důvěrně. </w:t>
      </w:r>
    </w:p>
    <w:p w:rsidR="004C1E39" w:rsidRPr="004C1E39" w:rsidRDefault="004C1E3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FF0000"/>
        </w:rPr>
      </w:pPr>
      <w:r w:rsidRPr="004C1E39">
        <w:rPr>
          <w:rFonts w:asciiTheme="minorHAnsi" w:eastAsia="Calibri" w:hAnsiTheme="minorHAnsi" w:cstheme="minorHAnsi"/>
          <w:b/>
          <w:color w:val="FF0000"/>
        </w:rPr>
        <w:t xml:space="preserve">Podané stížnosti vnímáme jako podmět pro rozvoj a zvyšování kvality naší služby. </w:t>
      </w:r>
      <w:r>
        <w:rPr>
          <w:rFonts w:asciiTheme="minorHAnsi" w:eastAsia="Calibri" w:hAnsiTheme="minorHAnsi" w:cstheme="minorHAnsi"/>
          <w:b/>
          <w:color w:val="FF0000"/>
        </w:rPr>
        <w:t>Děkujeme, že nám pomáháte.</w:t>
      </w:r>
    </w:p>
    <w:p w:rsidR="00EF78FF" w:rsidRPr="00E6073D" w:rsidRDefault="007466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 xml:space="preserve">Jestliže z určitých osobních důvodů </w:t>
      </w:r>
      <w:r w:rsidRPr="00E6073D">
        <w:rPr>
          <w:rFonts w:asciiTheme="minorHAnsi" w:eastAsia="Calibri" w:hAnsiTheme="minorHAnsi" w:cstheme="minorHAnsi"/>
          <w:b/>
        </w:rPr>
        <w:t>nechcete nebo se nemůžete sami vyjádřit</w:t>
      </w:r>
      <w:r w:rsidRPr="00E6073D">
        <w:rPr>
          <w:rFonts w:asciiTheme="minorHAnsi" w:eastAsia="Calibri" w:hAnsiTheme="minorHAnsi" w:cstheme="minorHAnsi"/>
        </w:rPr>
        <w:t xml:space="preserve">, </w:t>
      </w:r>
      <w:r w:rsidRPr="00E6073D">
        <w:rPr>
          <w:rFonts w:asciiTheme="minorHAnsi" w:eastAsia="Calibri" w:hAnsiTheme="minorHAnsi" w:cstheme="minorHAnsi"/>
          <w:b/>
        </w:rPr>
        <w:t>můžete si k tomu zvolit zástupce</w:t>
      </w:r>
      <w:r w:rsidRPr="00E6073D">
        <w:rPr>
          <w:rFonts w:asciiTheme="minorHAnsi" w:eastAsia="Calibri" w:hAnsiTheme="minorHAnsi" w:cstheme="minorHAnsi"/>
        </w:rPr>
        <w:t xml:space="preserve"> (rodinný příslušník, známý, úředník apod.), který za Vás dané sdělení podá a se kterým bude situace dále řešena.</w:t>
      </w:r>
    </w:p>
    <w:p w:rsidR="00EF78FF" w:rsidRPr="00E6073D" w:rsidRDefault="00EF78FF">
      <w:pPr>
        <w:jc w:val="both"/>
        <w:rPr>
          <w:rFonts w:asciiTheme="minorHAnsi" w:eastAsia="Calibri" w:hAnsiTheme="minorHAnsi" w:cstheme="minorHAnsi"/>
          <w:b/>
          <w:bCs/>
          <w:u w:val="single"/>
        </w:rPr>
      </w:pPr>
    </w:p>
    <w:p w:rsidR="00EF78FF" w:rsidRPr="00E6073D" w:rsidRDefault="007466DE">
      <w:pPr>
        <w:rPr>
          <w:rFonts w:asciiTheme="minorHAnsi" w:hAnsiTheme="minorHAnsi" w:cstheme="minorHAnsi"/>
          <w:b/>
          <w:u w:val="single"/>
        </w:rPr>
      </w:pPr>
      <w:r w:rsidRPr="00E6073D">
        <w:rPr>
          <w:rFonts w:asciiTheme="minorHAnsi" w:hAnsiTheme="minorHAnsi" w:cstheme="minorHAnsi"/>
          <w:b/>
          <w:u w:val="single"/>
        </w:rPr>
        <w:t>Druhy sdělení a jejich význam:</w:t>
      </w:r>
    </w:p>
    <w:p w:rsidR="00EF78FF" w:rsidRPr="00E6073D" w:rsidRDefault="007466DE">
      <w:pPr>
        <w:pStyle w:val="Odstavecseseznamem"/>
        <w:numPr>
          <w:ilvl w:val="0"/>
          <w:numId w:val="8"/>
        </w:numPr>
        <w:jc w:val="both"/>
        <w:rPr>
          <w:rFonts w:asciiTheme="minorHAnsi" w:eastAsia="Calibri" w:hAnsiTheme="minorHAnsi" w:cstheme="minorHAnsi"/>
          <w:b/>
          <w:bCs/>
        </w:rPr>
      </w:pPr>
      <w:r w:rsidRPr="00E6073D">
        <w:rPr>
          <w:rFonts w:asciiTheme="minorHAnsi" w:eastAsia="Calibri" w:hAnsiTheme="minorHAnsi" w:cstheme="minorHAnsi"/>
          <w:b/>
          <w:bCs/>
        </w:rPr>
        <w:t>Náměty</w:t>
      </w:r>
    </w:p>
    <w:p w:rsidR="00EF78FF" w:rsidRPr="00E6073D" w:rsidRDefault="007466DE">
      <w:pPr>
        <w:jc w:val="both"/>
        <w:rPr>
          <w:rFonts w:asciiTheme="minorHAnsi" w:eastAsia="Calibri" w:hAnsiTheme="minorHAnsi" w:cstheme="minorHAnsi"/>
          <w:bCs/>
        </w:rPr>
      </w:pPr>
      <w:r w:rsidRPr="00E6073D">
        <w:rPr>
          <w:rFonts w:asciiTheme="minorHAnsi" w:eastAsia="Calibri" w:hAnsiTheme="minorHAnsi" w:cstheme="minorHAnsi"/>
          <w:bCs/>
        </w:rPr>
        <w:t>Vaše přání, nápady, představa, která se zaměřuje na nové věci ve službě SRC. Námět bude s Vámi projednán ihned, jakmile to bude možné, bez zbytečného odkladu.</w:t>
      </w:r>
    </w:p>
    <w:p w:rsidR="00EF78FF" w:rsidRPr="00E6073D" w:rsidRDefault="007466DE">
      <w:pPr>
        <w:pStyle w:val="Odstavecseseznamem"/>
        <w:numPr>
          <w:ilvl w:val="0"/>
          <w:numId w:val="8"/>
        </w:numPr>
        <w:jc w:val="both"/>
        <w:rPr>
          <w:rFonts w:asciiTheme="minorHAnsi" w:eastAsia="Calibri" w:hAnsiTheme="minorHAnsi" w:cstheme="minorHAnsi"/>
          <w:b/>
          <w:bCs/>
        </w:rPr>
      </w:pPr>
      <w:r w:rsidRPr="00E6073D">
        <w:rPr>
          <w:rFonts w:asciiTheme="minorHAnsi" w:eastAsia="Calibri" w:hAnsiTheme="minorHAnsi" w:cstheme="minorHAnsi"/>
          <w:b/>
          <w:bCs/>
        </w:rPr>
        <w:t xml:space="preserve">Připomínky </w:t>
      </w:r>
    </w:p>
    <w:p w:rsidR="00EF78FF" w:rsidRPr="00E6073D" w:rsidRDefault="007466DE">
      <w:pPr>
        <w:jc w:val="both"/>
        <w:rPr>
          <w:rFonts w:asciiTheme="minorHAnsi" w:hAnsiTheme="minorHAnsi" w:cstheme="minorHAnsi"/>
        </w:rPr>
      </w:pPr>
      <w:r w:rsidRPr="00E6073D">
        <w:rPr>
          <w:rFonts w:asciiTheme="minorHAnsi" w:hAnsiTheme="minorHAnsi" w:cstheme="minorHAnsi"/>
        </w:rPr>
        <w:t>Pokud jste s něčím nespokojeni a napadá Vás jiný způsob, jak situaci řešit, případně pokud Vám něco v SRC vadí a víte, jak to vyřešit. Připomínka s Vámi bude projednána ihned, jakmile to bude možné, bez zbytečného odkladu.</w:t>
      </w:r>
    </w:p>
    <w:p w:rsidR="00EF78FF" w:rsidRPr="00E6073D" w:rsidRDefault="007466DE">
      <w:pPr>
        <w:pStyle w:val="Odstavecseseznamem"/>
        <w:numPr>
          <w:ilvl w:val="0"/>
          <w:numId w:val="8"/>
        </w:numPr>
        <w:jc w:val="both"/>
        <w:rPr>
          <w:rFonts w:asciiTheme="minorHAnsi" w:eastAsia="Calibri" w:hAnsiTheme="minorHAnsi" w:cstheme="minorHAnsi"/>
          <w:b/>
          <w:bCs/>
        </w:rPr>
      </w:pPr>
      <w:r w:rsidRPr="00E6073D">
        <w:rPr>
          <w:rFonts w:asciiTheme="minorHAnsi" w:eastAsia="Calibri" w:hAnsiTheme="minorHAnsi" w:cstheme="minorHAnsi"/>
          <w:b/>
          <w:bCs/>
        </w:rPr>
        <w:t>Stížnosti</w:t>
      </w:r>
    </w:p>
    <w:p w:rsidR="006D487F" w:rsidRPr="006D487F" w:rsidRDefault="006D487F" w:rsidP="006D487F">
      <w:pPr>
        <w:pStyle w:val="Odstavecseseznamem"/>
        <w:spacing w:after="120" w:line="276" w:lineRule="auto"/>
        <w:jc w:val="both"/>
        <w:rPr>
          <w:sz w:val="20"/>
          <w:szCs w:val="20"/>
        </w:rPr>
      </w:pPr>
      <w:r w:rsidRPr="006D487F">
        <w:rPr>
          <w:sz w:val="20"/>
          <w:szCs w:val="20"/>
        </w:rPr>
        <w:t xml:space="preserve">Za </w:t>
      </w:r>
      <w:r w:rsidRPr="006D487F">
        <w:rPr>
          <w:b/>
          <w:sz w:val="20"/>
          <w:szCs w:val="20"/>
        </w:rPr>
        <w:t>stížnost</w:t>
      </w:r>
      <w:r w:rsidRPr="006D487F">
        <w:rPr>
          <w:sz w:val="20"/>
          <w:szCs w:val="20"/>
        </w:rPr>
        <w:t xml:space="preserve"> se považuje ústní nebo písemné podání, které je nazváno jako stížnost, popř. z obsahu této písemnosti jednoznačně vyplývá, že se jedná o stížnost. </w:t>
      </w:r>
    </w:p>
    <w:p w:rsidR="00EF78FF" w:rsidRPr="00E6073D" w:rsidRDefault="007466DE">
      <w:pPr>
        <w:pStyle w:val="Nadpis1"/>
        <w:spacing w:after="4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E6073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Své náměty, připomínky nebo stížnosti můžete podávat následujícími způsoby: </w:t>
      </w:r>
    </w:p>
    <w:p w:rsidR="00EF78FF" w:rsidRPr="00E6073D" w:rsidRDefault="007466DE">
      <w:pPr>
        <w:autoSpaceDE w:val="0"/>
        <w:autoSpaceDN w:val="0"/>
        <w:adjustRightInd w:val="0"/>
        <w:spacing w:after="40"/>
        <w:rPr>
          <w:rFonts w:asciiTheme="minorHAnsi" w:eastAsia="Calibri" w:hAnsiTheme="minorHAnsi" w:cstheme="minorHAnsi"/>
          <w:b/>
          <w:bCs/>
        </w:rPr>
      </w:pPr>
      <w:r w:rsidRPr="00E6073D">
        <w:rPr>
          <w:rFonts w:asciiTheme="minorHAnsi" w:eastAsia="Calibri" w:hAnsiTheme="minorHAnsi" w:cstheme="minorHAnsi"/>
          <w:b/>
          <w:bCs/>
        </w:rPr>
        <w:t xml:space="preserve">Osobně </w:t>
      </w:r>
    </w:p>
    <w:p w:rsidR="00EF78FF" w:rsidRPr="00E6073D" w:rsidRDefault="007466DE">
      <w:pPr>
        <w:numPr>
          <w:ilvl w:val="0"/>
          <w:numId w:val="2"/>
        </w:numPr>
        <w:autoSpaceDE w:val="0"/>
        <w:autoSpaceDN w:val="0"/>
        <w:adjustRightInd w:val="0"/>
        <w:spacing w:after="42" w:line="259" w:lineRule="auto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  <w:bCs/>
        </w:rPr>
        <w:t xml:space="preserve">Pracovníkům v SRC, na adrese Polišenského 1, Prostějov </w:t>
      </w:r>
    </w:p>
    <w:p w:rsidR="00EF78FF" w:rsidRPr="00E6073D" w:rsidRDefault="007466DE">
      <w:pPr>
        <w:numPr>
          <w:ilvl w:val="0"/>
          <w:numId w:val="2"/>
        </w:numPr>
        <w:autoSpaceDE w:val="0"/>
        <w:autoSpaceDN w:val="0"/>
        <w:adjustRightInd w:val="0"/>
        <w:spacing w:after="42" w:line="259" w:lineRule="auto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 xml:space="preserve">Vedoucí SRC, </w:t>
      </w:r>
      <w:r w:rsidR="00F03720" w:rsidRPr="00E6073D">
        <w:rPr>
          <w:rFonts w:asciiTheme="minorHAnsi" w:eastAsia="Calibri" w:hAnsiTheme="minorHAnsi" w:cstheme="minorHAnsi"/>
        </w:rPr>
        <w:t xml:space="preserve">Mgr. Lucii </w:t>
      </w:r>
      <w:proofErr w:type="spellStart"/>
      <w:r w:rsidR="00F03720" w:rsidRPr="00E6073D">
        <w:rPr>
          <w:rFonts w:asciiTheme="minorHAnsi" w:eastAsia="Calibri" w:hAnsiTheme="minorHAnsi" w:cstheme="minorHAnsi"/>
        </w:rPr>
        <w:t>Motalové</w:t>
      </w:r>
      <w:proofErr w:type="spellEnd"/>
      <w:r w:rsidRPr="00E6073D">
        <w:rPr>
          <w:rFonts w:asciiTheme="minorHAnsi" w:eastAsia="Calibri" w:hAnsiTheme="minorHAnsi" w:cstheme="minorHAnsi"/>
        </w:rPr>
        <w:t>.,</w:t>
      </w:r>
      <w:r w:rsidRPr="00E6073D">
        <w:rPr>
          <w:rFonts w:asciiTheme="minorHAnsi" w:eastAsia="Calibri" w:hAnsiTheme="minorHAnsi" w:cstheme="minorHAnsi"/>
          <w:bCs/>
        </w:rPr>
        <w:t xml:space="preserve"> na adrese Polišenského 1, Prostějov </w:t>
      </w:r>
    </w:p>
    <w:p w:rsidR="00EF78FF" w:rsidRPr="00E6073D" w:rsidRDefault="007466DE">
      <w:pPr>
        <w:numPr>
          <w:ilvl w:val="0"/>
          <w:numId w:val="2"/>
        </w:numPr>
        <w:autoSpaceDE w:val="0"/>
        <w:autoSpaceDN w:val="0"/>
        <w:adjustRightInd w:val="0"/>
        <w:spacing w:after="42" w:line="259" w:lineRule="auto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 xml:space="preserve">Sociální pracovnici SRC, Mgr. Zuzaně Oulehlové, </w:t>
      </w:r>
      <w:proofErr w:type="spellStart"/>
      <w:r w:rsidRPr="00E6073D">
        <w:rPr>
          <w:rFonts w:asciiTheme="minorHAnsi" w:eastAsia="Calibri" w:hAnsiTheme="minorHAnsi" w:cstheme="minorHAnsi"/>
        </w:rPr>
        <w:t>DiS</w:t>
      </w:r>
      <w:proofErr w:type="spellEnd"/>
      <w:r w:rsidRPr="00E6073D">
        <w:rPr>
          <w:rFonts w:asciiTheme="minorHAnsi" w:eastAsia="Calibri" w:hAnsiTheme="minorHAnsi" w:cstheme="minorHAnsi"/>
        </w:rPr>
        <w:t xml:space="preserve">, </w:t>
      </w:r>
      <w:r w:rsidRPr="00E6073D">
        <w:rPr>
          <w:rFonts w:asciiTheme="minorHAnsi" w:eastAsia="Calibri" w:hAnsiTheme="minorHAnsi" w:cstheme="minorHAnsi"/>
          <w:bCs/>
        </w:rPr>
        <w:t xml:space="preserve">na adrese Polišenského 1, Prostějov </w:t>
      </w:r>
    </w:p>
    <w:p w:rsidR="00EF78FF" w:rsidRPr="00E6073D" w:rsidRDefault="007466DE">
      <w:pPr>
        <w:numPr>
          <w:ilvl w:val="0"/>
          <w:numId w:val="2"/>
        </w:numPr>
        <w:autoSpaceDE w:val="0"/>
        <w:autoSpaceDN w:val="0"/>
        <w:adjustRightInd w:val="0"/>
        <w:spacing w:after="42" w:line="259" w:lineRule="auto"/>
        <w:jc w:val="both"/>
        <w:rPr>
          <w:rFonts w:asciiTheme="minorHAnsi" w:eastAsia="Calibri" w:hAnsiTheme="minorHAnsi" w:cstheme="minorHAnsi"/>
          <w:bCs/>
        </w:rPr>
      </w:pPr>
      <w:r w:rsidRPr="00E6073D">
        <w:rPr>
          <w:rFonts w:asciiTheme="minorHAnsi" w:eastAsia="Calibri" w:hAnsiTheme="minorHAnsi" w:cstheme="minorHAnsi"/>
        </w:rPr>
        <w:t>Řediteli organizace Charita Prostějov, Ing. Františku Hynkovi, na adrese Martinákova 9, Prostějov</w:t>
      </w:r>
    </w:p>
    <w:p w:rsidR="00EF78FF" w:rsidRPr="00E6073D" w:rsidRDefault="007466DE">
      <w:pPr>
        <w:autoSpaceDE w:val="0"/>
        <w:autoSpaceDN w:val="0"/>
        <w:adjustRightInd w:val="0"/>
        <w:spacing w:after="42" w:line="259" w:lineRule="auto"/>
        <w:rPr>
          <w:rFonts w:asciiTheme="minorHAnsi" w:eastAsia="Calibri" w:hAnsiTheme="minorHAnsi" w:cstheme="minorHAnsi"/>
          <w:bCs/>
        </w:rPr>
      </w:pPr>
      <w:r w:rsidRPr="00E6073D">
        <w:rPr>
          <w:rFonts w:asciiTheme="minorHAnsi" w:eastAsia="Calibri" w:hAnsiTheme="minorHAnsi" w:cstheme="minorHAnsi"/>
          <w:b/>
          <w:bCs/>
        </w:rPr>
        <w:t xml:space="preserve">Písemně </w:t>
      </w:r>
    </w:p>
    <w:p w:rsidR="00EF78FF" w:rsidRPr="00E6073D" w:rsidRDefault="007466DE">
      <w:pPr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b/>
          <w:bCs/>
        </w:rPr>
      </w:pPr>
      <w:r w:rsidRPr="00E6073D">
        <w:rPr>
          <w:rFonts w:asciiTheme="minorHAnsi" w:eastAsia="Calibri" w:hAnsiTheme="minorHAnsi" w:cstheme="minorHAnsi"/>
          <w:b/>
          <w:bCs/>
        </w:rPr>
        <w:t>Osobně či prostřednictvím pošty</w:t>
      </w:r>
      <w:r w:rsidRPr="00E6073D">
        <w:rPr>
          <w:rFonts w:asciiTheme="minorHAnsi" w:eastAsia="Calibri" w:hAnsiTheme="minorHAnsi" w:cstheme="minorHAnsi"/>
          <w:bCs/>
        </w:rPr>
        <w:t xml:space="preserve"> do výše napsaných kanceláří (ředitel, vedoucí, sociální pracovnice)</w:t>
      </w:r>
    </w:p>
    <w:p w:rsidR="00EF78FF" w:rsidRPr="00E6073D" w:rsidRDefault="007466DE">
      <w:pPr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  <w:b/>
          <w:bCs/>
        </w:rPr>
        <w:t xml:space="preserve">Do schránky důvěry: </w:t>
      </w:r>
      <w:r w:rsidRPr="00E6073D">
        <w:rPr>
          <w:rFonts w:asciiTheme="minorHAnsi" w:eastAsia="Calibri" w:hAnsiTheme="minorHAnsi" w:cstheme="minorHAnsi"/>
        </w:rPr>
        <w:t xml:space="preserve">Schránka důvěry se nachází ve vstupní chodbě SRC. Svoji stížnost můžete přinést už sepsanou a vhodit do schránky. Schránka se vybírá 1 x za týden, případně dle potřeby. Pokud člověk, který chce podat stížnost, se nemůže dostat do budovy, kde sídlí nebo nechce vstoupit do budovy, může stížnost vhodit v obálce do poštovní schránky Charity Prostějov. Na obálku se napíše Sociální rehabilitace Cesta. Schránku vybírají pracovníci minimálně jednou týdně. </w:t>
      </w:r>
    </w:p>
    <w:p w:rsidR="00EF78FF" w:rsidRPr="00E6073D" w:rsidRDefault="00EF78FF">
      <w:p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</w:rPr>
      </w:pPr>
    </w:p>
    <w:p w:rsidR="00EF78FF" w:rsidRPr="00E6073D" w:rsidRDefault="007466DE">
      <w:pPr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  <w:b/>
          <w:bCs/>
        </w:rPr>
        <w:t xml:space="preserve">E-mailem </w:t>
      </w:r>
    </w:p>
    <w:p w:rsidR="00EF78FF" w:rsidRPr="00E6073D" w:rsidRDefault="007466DE">
      <w:pPr>
        <w:numPr>
          <w:ilvl w:val="1"/>
          <w:numId w:val="4"/>
        </w:numPr>
        <w:autoSpaceDE w:val="0"/>
        <w:autoSpaceDN w:val="0"/>
        <w:adjustRightInd w:val="0"/>
        <w:spacing w:after="30" w:line="259" w:lineRule="auto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>e-mail: cesta@prostejov.charita.cz – pracovníci SRC</w:t>
      </w:r>
    </w:p>
    <w:p w:rsidR="00EF78FF" w:rsidRPr="00E6073D" w:rsidRDefault="007466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  <w:b/>
          <w:bCs/>
        </w:rPr>
        <w:t xml:space="preserve">Telefonicky </w:t>
      </w:r>
    </w:p>
    <w:p w:rsidR="00EF78FF" w:rsidRPr="00E6073D" w:rsidRDefault="007466DE">
      <w:pPr>
        <w:numPr>
          <w:ilvl w:val="0"/>
          <w:numId w:val="5"/>
        </w:numPr>
        <w:autoSpaceDE w:val="0"/>
        <w:autoSpaceDN w:val="0"/>
        <w:adjustRightInd w:val="0"/>
        <w:spacing w:after="26" w:line="259" w:lineRule="auto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 xml:space="preserve">pevná linka: 582 344 524, tel. č. 777 731 323 – ředitel organizace </w:t>
      </w:r>
    </w:p>
    <w:p w:rsidR="00EF78FF" w:rsidRPr="00E6073D" w:rsidRDefault="007466DE">
      <w:pPr>
        <w:numPr>
          <w:ilvl w:val="0"/>
          <w:numId w:val="5"/>
        </w:numPr>
        <w:autoSpaceDE w:val="0"/>
        <w:autoSpaceDN w:val="0"/>
        <w:adjustRightInd w:val="0"/>
        <w:spacing w:after="26" w:line="259" w:lineRule="auto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lastRenderedPageBreak/>
        <w:t>tel. č. 777 731 329 - vedoucí SRC</w:t>
      </w:r>
    </w:p>
    <w:p w:rsidR="00EF78FF" w:rsidRPr="00E6073D" w:rsidRDefault="007466DE">
      <w:pPr>
        <w:numPr>
          <w:ilvl w:val="0"/>
          <w:numId w:val="5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>tel. č. 777  731 324 – sociální pracovnice SRC</w:t>
      </w:r>
    </w:p>
    <w:p w:rsidR="00EF78FF" w:rsidRPr="00E6073D" w:rsidRDefault="007466DE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/>
          <w:bCs/>
        </w:rPr>
      </w:pPr>
      <w:r w:rsidRPr="00E6073D">
        <w:rPr>
          <w:rFonts w:asciiTheme="minorHAnsi" w:eastAsia="Calibri" w:hAnsiTheme="minorHAnsi" w:cstheme="minorHAnsi"/>
          <w:b/>
          <w:bCs/>
        </w:rPr>
        <w:t>Anonymně</w:t>
      </w:r>
    </w:p>
    <w:p w:rsidR="00EF78FF" w:rsidRPr="00E6073D" w:rsidRDefault="007466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>Stížnost lze oznámit na výše uvedené kontakty anonymně a to buď písemně, nebo telefonicky, nemusíte tedy uvádět Vaše údaje. V případě podání anonymní stížnosti, bude text stížnosti a způsob jejího řešení vyvěšen na nástěnku v šatně, na adrese Polišenského 1, 796 01 Prostějov</w:t>
      </w:r>
      <w:bookmarkStart w:id="0" w:name="_GoBack"/>
      <w:bookmarkEnd w:id="0"/>
      <w:r w:rsidRPr="00E6073D">
        <w:rPr>
          <w:rFonts w:asciiTheme="minorHAnsi" w:eastAsia="Calibri" w:hAnsiTheme="minorHAnsi" w:cstheme="minorHAnsi"/>
        </w:rPr>
        <w:t xml:space="preserve">. Pro anonymní způsob podání stížnosti lze využít i jiný písemný způsob (např. poštu, e-mail, </w:t>
      </w:r>
      <w:proofErr w:type="spellStart"/>
      <w:r w:rsidRPr="00E6073D">
        <w:rPr>
          <w:rFonts w:asciiTheme="minorHAnsi" w:eastAsia="Calibri" w:hAnsiTheme="minorHAnsi" w:cstheme="minorHAnsi"/>
        </w:rPr>
        <w:t>sms</w:t>
      </w:r>
      <w:proofErr w:type="spellEnd"/>
      <w:r w:rsidRPr="00E6073D">
        <w:rPr>
          <w:rFonts w:asciiTheme="minorHAnsi" w:eastAsia="Calibri" w:hAnsiTheme="minorHAnsi" w:cstheme="minorHAnsi"/>
        </w:rPr>
        <w:t xml:space="preserve"> apod.).</w:t>
      </w:r>
    </w:p>
    <w:p w:rsidR="00EF78FF" w:rsidRPr="00E6073D" w:rsidRDefault="00EF78FF">
      <w:pPr>
        <w:ind w:left="720"/>
        <w:jc w:val="both"/>
        <w:rPr>
          <w:rFonts w:asciiTheme="minorHAnsi" w:eastAsia="Calibri" w:hAnsiTheme="minorHAnsi" w:cstheme="minorHAnsi"/>
        </w:rPr>
      </w:pPr>
    </w:p>
    <w:p w:rsidR="00EF78FF" w:rsidRPr="00E6073D" w:rsidRDefault="007466DE">
      <w:pPr>
        <w:jc w:val="both"/>
        <w:rPr>
          <w:rFonts w:asciiTheme="minorHAnsi" w:eastAsia="Calibri" w:hAnsiTheme="minorHAnsi" w:cstheme="minorHAnsi"/>
          <w:b/>
          <w:u w:val="single"/>
        </w:rPr>
      </w:pPr>
      <w:r w:rsidRPr="00E6073D">
        <w:rPr>
          <w:rFonts w:asciiTheme="minorHAnsi" w:eastAsia="Calibri" w:hAnsiTheme="minorHAnsi" w:cstheme="minorHAnsi"/>
          <w:b/>
          <w:u w:val="single"/>
        </w:rPr>
        <w:t>Postup při řešení stížnosti:</w:t>
      </w:r>
    </w:p>
    <w:p w:rsidR="00EF78FF" w:rsidRPr="00E6073D" w:rsidRDefault="007466DE" w:rsidP="0057176F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 xml:space="preserve">Stížnost musí prověřovat vždy pracovník nadřízený tomu, proti komu byla stížnost podána. Stížnost musí být vyřízena kompetentním pracovníkem neprodleně, nejpozději však do </w:t>
      </w:r>
      <w:r w:rsidRPr="006D487F">
        <w:rPr>
          <w:rFonts w:asciiTheme="minorHAnsi" w:eastAsia="Calibri" w:hAnsiTheme="minorHAnsi" w:cstheme="minorHAnsi"/>
          <w:b/>
        </w:rPr>
        <w:t>30 dnů</w:t>
      </w:r>
      <w:r w:rsidRPr="00E6073D">
        <w:rPr>
          <w:rFonts w:asciiTheme="minorHAnsi" w:eastAsia="Calibri" w:hAnsiTheme="minorHAnsi" w:cstheme="minorHAnsi"/>
        </w:rPr>
        <w:t xml:space="preserve"> od jejího podání. S výsledkem řízení vyrozumí klienta písemně vedoucí SRC.</w:t>
      </w:r>
    </w:p>
    <w:p w:rsidR="00EF78FF" w:rsidRPr="00E6073D" w:rsidRDefault="007466DE" w:rsidP="0057176F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 xml:space="preserve">Anonymně podaná stížnost bude vyřízena písemně a </w:t>
      </w:r>
      <w:r w:rsidR="0057176F" w:rsidRPr="00E6073D">
        <w:rPr>
          <w:rFonts w:asciiTheme="minorHAnsi" w:eastAsia="Calibri" w:hAnsiTheme="minorHAnsi" w:cstheme="minorHAnsi"/>
        </w:rPr>
        <w:t>odpověď bude</w:t>
      </w:r>
      <w:r w:rsidRPr="00E6073D">
        <w:rPr>
          <w:rFonts w:asciiTheme="minorHAnsi" w:eastAsia="Calibri" w:hAnsiTheme="minorHAnsi" w:cstheme="minorHAnsi"/>
        </w:rPr>
        <w:t xml:space="preserve"> vyvěšena na informační nástěnce v SRC po dobu 10 dnů</w:t>
      </w:r>
    </w:p>
    <w:p w:rsidR="00EF78FF" w:rsidRPr="00E6073D" w:rsidRDefault="007466DE" w:rsidP="0057176F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>Podat stížnost, námět, připomínku můžete jakémukoliv pracovníkovi SRC, který informaci předá vedoucí SRC.</w:t>
      </w:r>
    </w:p>
    <w:p w:rsidR="00EF78FF" w:rsidRPr="00E6073D" w:rsidRDefault="007466DE" w:rsidP="0057176F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>Veškeré stížnosti jsou písemně zaznamenávány v knize stížností.</w:t>
      </w:r>
    </w:p>
    <w:p w:rsidR="00EF78FF" w:rsidRPr="00E6073D" w:rsidRDefault="007466DE" w:rsidP="0057176F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</w:rPr>
      </w:pPr>
      <w:r w:rsidRPr="00E6073D">
        <w:rPr>
          <w:rFonts w:asciiTheme="minorHAnsi" w:eastAsia="Calibri" w:hAnsiTheme="minorHAnsi" w:cstheme="minorHAnsi"/>
        </w:rPr>
        <w:t>O způsobu vyřízení a výsledku stížnosti, námětu, připomínky budete písemně informován.</w:t>
      </w:r>
    </w:p>
    <w:p w:rsidR="00EF78FF" w:rsidRPr="00E6073D" w:rsidRDefault="00EF78FF">
      <w:pPr>
        <w:ind w:left="360"/>
        <w:jc w:val="both"/>
        <w:rPr>
          <w:rFonts w:asciiTheme="minorHAnsi" w:hAnsiTheme="minorHAnsi" w:cstheme="minorHAnsi"/>
        </w:rPr>
      </w:pPr>
    </w:p>
    <w:p w:rsidR="00E6073D" w:rsidRDefault="00E6073D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Nesouhlasí-li stěžovatel s vyřízením stížnosti nebo nebyla-li stížnost vyřízena ve stanovené lhůtě, může ve</w:t>
      </w:r>
      <w:r>
        <w:rPr>
          <w:rFonts w:asciiTheme="minorHAnsi" w:eastAsia="Calibri" w:hAnsiTheme="minorHAnsi" w:cstheme="minorHAnsi"/>
        </w:rPr>
        <w:t xml:space="preserve"> </w:t>
      </w:r>
      <w:r w:rsidRPr="0057176F">
        <w:rPr>
          <w:rFonts w:asciiTheme="minorHAnsi" w:eastAsia="Calibri" w:hAnsiTheme="minorHAnsi" w:cstheme="minorHAnsi"/>
        </w:rPr>
        <w:t>lhůtě 60 dnů ode dne doručení informace o způsobu jejího vyřízení nebo od uplynutí stanované lhůty</w:t>
      </w:r>
      <w:r>
        <w:rPr>
          <w:rFonts w:asciiTheme="minorHAnsi" w:eastAsia="Calibri" w:hAnsiTheme="minorHAnsi" w:cstheme="minorHAnsi"/>
        </w:rPr>
        <w:t xml:space="preserve"> </w:t>
      </w:r>
      <w:r w:rsidRPr="0057176F">
        <w:rPr>
          <w:rFonts w:asciiTheme="minorHAnsi" w:eastAsia="Calibri" w:hAnsiTheme="minorHAnsi" w:cstheme="minorHAnsi"/>
        </w:rPr>
        <w:t>požádat ministerstvo práce a sociálních věcí (dále MPSV) o prověření vyřízení této stížnosti; v</w:t>
      </w:r>
      <w:r>
        <w:rPr>
          <w:rFonts w:asciiTheme="minorHAnsi" w:eastAsia="Calibri" w:hAnsiTheme="minorHAnsi" w:cstheme="minorHAnsi"/>
        </w:rPr>
        <w:t> </w:t>
      </w:r>
      <w:r w:rsidRPr="0057176F">
        <w:rPr>
          <w:rFonts w:asciiTheme="minorHAnsi" w:eastAsia="Calibri" w:hAnsiTheme="minorHAnsi" w:cstheme="minorHAnsi"/>
        </w:rPr>
        <w:t>žádosti</w:t>
      </w:r>
      <w:r>
        <w:rPr>
          <w:rFonts w:asciiTheme="minorHAnsi" w:eastAsia="Calibri" w:hAnsiTheme="minorHAnsi" w:cstheme="minorHAnsi"/>
        </w:rPr>
        <w:t xml:space="preserve"> </w:t>
      </w:r>
      <w:r w:rsidRPr="0057176F">
        <w:rPr>
          <w:rFonts w:asciiTheme="minorHAnsi" w:eastAsia="Calibri" w:hAnsiTheme="minorHAnsi" w:cstheme="minorHAnsi"/>
        </w:rPr>
        <w:t>stěžovatel uvede důvod, proč žádá o prověření vyřízení stížnosti.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MPSV žádost stěžovatele prověří. Poskytovatel sociálních služeb, kterého se stížnost týká, musí MPSV</w:t>
      </w:r>
      <w:r>
        <w:rPr>
          <w:rFonts w:asciiTheme="minorHAnsi" w:eastAsia="Calibri" w:hAnsiTheme="minorHAnsi" w:cstheme="minorHAnsi"/>
        </w:rPr>
        <w:t xml:space="preserve"> </w:t>
      </w:r>
      <w:r w:rsidRPr="0057176F">
        <w:rPr>
          <w:rFonts w:asciiTheme="minorHAnsi" w:eastAsia="Calibri" w:hAnsiTheme="minorHAnsi" w:cstheme="minorHAnsi"/>
        </w:rPr>
        <w:t>poskytnout součinnost při prověření vyřízení žádosti. MPSV si může vyžádat také vyjádření dalších</w:t>
      </w:r>
      <w:r>
        <w:rPr>
          <w:rFonts w:asciiTheme="minorHAnsi" w:eastAsia="Calibri" w:hAnsiTheme="minorHAnsi" w:cstheme="minorHAnsi"/>
        </w:rPr>
        <w:t xml:space="preserve"> </w:t>
      </w:r>
      <w:r w:rsidRPr="0057176F">
        <w:rPr>
          <w:rFonts w:asciiTheme="minorHAnsi" w:eastAsia="Calibri" w:hAnsiTheme="minorHAnsi" w:cstheme="minorHAnsi"/>
        </w:rPr>
        <w:t>subjektů, které souvisí s poskytováním sociální služby, které se stížnost týká.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Pokud MPSV žádost posoudí jako neopodstatněnou, sdělí tuto informaci písemně stěžovateli v</w:t>
      </w:r>
      <w:r>
        <w:rPr>
          <w:rFonts w:asciiTheme="minorHAnsi" w:eastAsia="Calibri" w:hAnsiTheme="minorHAnsi" w:cstheme="minorHAnsi"/>
        </w:rPr>
        <w:t> </w:t>
      </w:r>
      <w:r w:rsidRPr="0057176F">
        <w:rPr>
          <w:rFonts w:asciiTheme="minorHAnsi" w:eastAsia="Calibri" w:hAnsiTheme="minorHAnsi" w:cstheme="minorHAnsi"/>
        </w:rPr>
        <w:t>opačném</w:t>
      </w:r>
      <w:r>
        <w:rPr>
          <w:rFonts w:asciiTheme="minorHAnsi" w:eastAsia="Calibri" w:hAnsiTheme="minorHAnsi" w:cstheme="minorHAnsi"/>
        </w:rPr>
        <w:t xml:space="preserve"> </w:t>
      </w:r>
      <w:r w:rsidRPr="0057176F">
        <w:rPr>
          <w:rFonts w:asciiTheme="minorHAnsi" w:eastAsia="Calibri" w:hAnsiTheme="minorHAnsi" w:cstheme="minorHAnsi"/>
        </w:rPr>
        <w:t>případě prověří vyřízení stížnosti do 60 dnů ode dne, kdy mu byla žádost doručena případně do 90 dnů,</w:t>
      </w:r>
      <w:r>
        <w:rPr>
          <w:rFonts w:asciiTheme="minorHAnsi" w:eastAsia="Calibri" w:hAnsiTheme="minorHAnsi" w:cstheme="minorHAnsi"/>
        </w:rPr>
        <w:t xml:space="preserve"> </w:t>
      </w:r>
      <w:r w:rsidRPr="0057176F">
        <w:rPr>
          <w:rFonts w:asciiTheme="minorHAnsi" w:eastAsia="Calibri" w:hAnsiTheme="minorHAnsi" w:cstheme="minorHAnsi"/>
        </w:rPr>
        <w:t>pokud si MPSV muselo vyžádat vyjádření dalších subjektů, mimo sociální služby, které se žádost týká.</w:t>
      </w:r>
      <w:r>
        <w:rPr>
          <w:rFonts w:asciiTheme="minorHAnsi" w:eastAsia="Calibri" w:hAnsiTheme="minorHAnsi" w:cstheme="minorHAnsi"/>
        </w:rPr>
        <w:t xml:space="preserve"> </w:t>
      </w:r>
      <w:r w:rsidRPr="0057176F">
        <w:rPr>
          <w:rFonts w:asciiTheme="minorHAnsi" w:eastAsia="Calibri" w:hAnsiTheme="minorHAnsi" w:cstheme="minorHAnsi"/>
        </w:rPr>
        <w:t>Stěžovatel má právo nahlížet do spisu vedeného k jím podané žádosti a pořizovat z něj kopie či výpisy.</w:t>
      </w:r>
    </w:p>
    <w:p w:rsid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</w:p>
    <w:p w:rsidR="0057176F" w:rsidRPr="0057176F" w:rsidRDefault="0057176F" w:rsidP="0057176F">
      <w:pPr>
        <w:pStyle w:val="Odstavecseseznamem"/>
        <w:numPr>
          <w:ilvl w:val="0"/>
          <w:numId w:val="10"/>
        </w:numPr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MPSV písemně vyrozumí stěžovatele a dotčeného poskytovatele sociálních služeb o výsledku prověření</w:t>
      </w:r>
    </w:p>
    <w:p w:rsidR="0057176F" w:rsidRPr="0057176F" w:rsidRDefault="0057176F" w:rsidP="0057176F">
      <w:pPr>
        <w:pStyle w:val="Odstavecseseznamem"/>
        <w:ind w:left="144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vyřízení stížnosti.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● Ministerstvo práce a sociálních věcí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tel.: 950 191 111,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e-mail: posta@mpsv.cz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MPSV ČR, Na Poříčním právu 1/376, 128 00 Praha 2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Stěžovatel se může obrátit také na nadřízený orgán poskytovatele nebo n</w:t>
      </w:r>
      <w:r>
        <w:rPr>
          <w:rFonts w:asciiTheme="minorHAnsi" w:eastAsia="Calibri" w:hAnsiTheme="minorHAnsi" w:cstheme="minorHAnsi"/>
        </w:rPr>
        <w:t>a instituci sledující dodržován</w:t>
      </w:r>
    </w:p>
    <w:p w:rsid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lidských práv.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● Arcidiecézní charita Olomouc: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tel.: 585 229 380,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 xml:space="preserve">e-mail: </w:t>
      </w:r>
      <w:proofErr w:type="spellStart"/>
      <w:r w:rsidRPr="0057176F">
        <w:rPr>
          <w:rFonts w:asciiTheme="minorHAnsi" w:eastAsia="Calibri" w:hAnsiTheme="minorHAnsi" w:cstheme="minorHAnsi"/>
        </w:rPr>
        <w:t>reditel</w:t>
      </w:r>
      <w:proofErr w:type="spellEnd"/>
      <w:r w:rsidRPr="0057176F">
        <w:rPr>
          <w:rFonts w:asciiTheme="minorHAnsi" w:eastAsia="Calibri" w:hAnsiTheme="minorHAnsi" w:cstheme="minorHAnsi"/>
        </w:rPr>
        <w:t>@acho.charita.cz,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proofErr w:type="spellStart"/>
      <w:r w:rsidRPr="0057176F">
        <w:rPr>
          <w:rFonts w:asciiTheme="minorHAnsi" w:eastAsia="Calibri" w:hAnsiTheme="minorHAnsi" w:cstheme="minorHAnsi"/>
        </w:rPr>
        <w:lastRenderedPageBreak/>
        <w:t>Křížkovského</w:t>
      </w:r>
      <w:proofErr w:type="spellEnd"/>
      <w:r w:rsidRPr="0057176F">
        <w:rPr>
          <w:rFonts w:asciiTheme="minorHAnsi" w:eastAsia="Calibri" w:hAnsiTheme="minorHAnsi" w:cstheme="minorHAnsi"/>
        </w:rPr>
        <w:t xml:space="preserve"> 6,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772 00 Olomouc,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● Veřejný ochránce práv: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 xml:space="preserve">tel: 542 </w:t>
      </w:r>
      <w:proofErr w:type="spellStart"/>
      <w:r w:rsidRPr="0057176F">
        <w:rPr>
          <w:rFonts w:asciiTheme="minorHAnsi" w:eastAsia="Calibri" w:hAnsiTheme="minorHAnsi" w:cstheme="minorHAnsi"/>
        </w:rPr>
        <w:t>542</w:t>
      </w:r>
      <w:proofErr w:type="spellEnd"/>
      <w:r w:rsidRPr="0057176F">
        <w:rPr>
          <w:rFonts w:asciiTheme="minorHAnsi" w:eastAsia="Calibri" w:hAnsiTheme="minorHAnsi" w:cstheme="minorHAnsi"/>
        </w:rPr>
        <w:t xml:space="preserve"> 888,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e-mail: podatelna@ochrance.</w:t>
      </w:r>
      <w:proofErr w:type="spellStart"/>
      <w:r w:rsidRPr="0057176F">
        <w:rPr>
          <w:rFonts w:asciiTheme="minorHAnsi" w:eastAsia="Calibri" w:hAnsiTheme="minorHAnsi" w:cstheme="minorHAnsi"/>
        </w:rPr>
        <w:t>cz</w:t>
      </w:r>
      <w:proofErr w:type="spellEnd"/>
      <w:r w:rsidRPr="0057176F">
        <w:rPr>
          <w:rFonts w:asciiTheme="minorHAnsi" w:eastAsia="Calibri" w:hAnsiTheme="minorHAnsi" w:cstheme="minorHAnsi"/>
        </w:rPr>
        <w:t>.,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Kancelář Veřejného ochránce práv, Údolní 39,</w:t>
      </w:r>
    </w:p>
    <w:p w:rsidR="0057176F" w:rsidRPr="0057176F" w:rsidRDefault="0057176F" w:rsidP="0057176F">
      <w:pPr>
        <w:ind w:left="720"/>
        <w:jc w:val="both"/>
        <w:rPr>
          <w:rFonts w:asciiTheme="minorHAnsi" w:eastAsia="Calibri" w:hAnsiTheme="minorHAnsi" w:cstheme="minorHAnsi"/>
        </w:rPr>
      </w:pPr>
      <w:r w:rsidRPr="0057176F">
        <w:rPr>
          <w:rFonts w:asciiTheme="minorHAnsi" w:eastAsia="Calibri" w:hAnsiTheme="minorHAnsi" w:cstheme="minorHAnsi"/>
        </w:rPr>
        <w:t>602 00, Brno</w:t>
      </w:r>
    </w:p>
    <w:p w:rsidR="0057176F" w:rsidRPr="0057176F" w:rsidRDefault="0057176F">
      <w:pPr>
        <w:ind w:left="720"/>
        <w:jc w:val="both"/>
        <w:rPr>
          <w:rFonts w:asciiTheme="minorHAnsi" w:eastAsia="Calibri" w:hAnsiTheme="minorHAnsi" w:cstheme="minorHAnsi"/>
        </w:rPr>
      </w:pPr>
    </w:p>
    <w:p w:rsidR="0057176F" w:rsidRPr="0057176F" w:rsidRDefault="0057176F">
      <w:pPr>
        <w:ind w:left="720"/>
        <w:jc w:val="both"/>
        <w:rPr>
          <w:rFonts w:asciiTheme="minorHAnsi" w:eastAsia="Calibri" w:hAnsiTheme="minorHAnsi" w:cstheme="minorHAnsi"/>
        </w:rPr>
      </w:pPr>
    </w:p>
    <w:p w:rsidR="0057176F" w:rsidRPr="0057176F" w:rsidRDefault="0057176F">
      <w:pPr>
        <w:ind w:left="720"/>
        <w:jc w:val="both"/>
        <w:rPr>
          <w:rFonts w:asciiTheme="minorHAnsi" w:eastAsia="Calibri" w:hAnsiTheme="minorHAnsi" w:cstheme="minorHAnsi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  <w:u w:val="single"/>
        </w:rPr>
      </w:pPr>
    </w:p>
    <w:p w:rsidR="0057176F" w:rsidRDefault="0057176F">
      <w:pPr>
        <w:ind w:left="720"/>
        <w:jc w:val="both"/>
        <w:rPr>
          <w:rFonts w:asciiTheme="minorHAnsi" w:eastAsia="Calibri" w:hAnsiTheme="minorHAnsi" w:cstheme="minorHAnsi"/>
        </w:rPr>
      </w:pPr>
    </w:p>
    <w:p w:rsidR="00E6073D" w:rsidRPr="00ED0F6D" w:rsidRDefault="00E6073D" w:rsidP="00E607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ED0F6D">
        <w:rPr>
          <w:sz w:val="20"/>
          <w:szCs w:val="20"/>
        </w:rPr>
        <w:t>Tato oblast je více rozpracována v Metodice č. 7</w:t>
      </w:r>
    </w:p>
    <w:p w:rsidR="00E6073D" w:rsidRPr="00E6073D" w:rsidRDefault="00E6073D">
      <w:pPr>
        <w:ind w:left="720"/>
        <w:jc w:val="both"/>
        <w:rPr>
          <w:rFonts w:asciiTheme="minorHAnsi" w:eastAsia="Calibri" w:hAnsiTheme="minorHAnsi" w:cstheme="minorHAnsi"/>
        </w:rPr>
      </w:pPr>
    </w:p>
    <w:sectPr w:rsidR="00E6073D" w:rsidRPr="00E6073D" w:rsidSect="00EF78FF">
      <w:headerReference w:type="default" r:id="rId8"/>
      <w:footerReference w:type="default" r:id="rId9"/>
      <w:pgSz w:w="11906" w:h="16838"/>
      <w:pgMar w:top="1985" w:right="1106" w:bottom="1417" w:left="1080" w:header="708" w:footer="1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C8" w:rsidRDefault="000070C8">
      <w:r>
        <w:separator/>
      </w:r>
    </w:p>
  </w:endnote>
  <w:endnote w:type="continuationSeparator" w:id="0">
    <w:p w:rsidR="000070C8" w:rsidRDefault="0000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F" w:rsidRDefault="007466DE">
    <w:pPr>
      <w:jc w:val="right"/>
      <w:rPr>
        <w:sz w:val="15"/>
        <w:szCs w:val="15"/>
      </w:rPr>
    </w:pPr>
    <w:r>
      <w:rPr>
        <w:noProof/>
        <w:lang w:eastAsia="cs-CZ"/>
      </w:rPr>
      <w:drawing>
        <wp:anchor distT="0" distB="0" distL="114300" distR="114300" simplePos="0" relativeHeight="251657214" behindDoc="0" locked="0" layoutInCell="1" allowOverlap="1">
          <wp:simplePos x="0" y="0"/>
          <wp:positionH relativeFrom="margin">
            <wp:posOffset>-948</wp:posOffset>
          </wp:positionH>
          <wp:positionV relativeFrom="paragraph">
            <wp:posOffset>-123825</wp:posOffset>
          </wp:positionV>
          <wp:extent cx="2470150" cy="641350"/>
          <wp:effectExtent l="0" t="0" r="6350" b="6350"/>
          <wp:wrapNone/>
          <wp:docPr id="8" name="Obrázek 8" descr="C:\Users\vojte\AppData\Local\Microsoft\Windows\INetCacheContent.Word\Ce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ojte\AppData\Local\Microsoft\Windows\INetCacheContent.Word\Ces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5"/>
        <w:szCs w:val="15"/>
      </w:rPr>
      <w:t xml:space="preserve"> POLIŠENSKÉHO 1, 796 01 PROSTĚJOV</w:t>
    </w:r>
  </w:p>
  <w:p w:rsidR="00EF78FF" w:rsidRDefault="007466DE">
    <w:pPr>
      <w:pStyle w:val="Zpat"/>
      <w:jc w:val="right"/>
      <w:rPr>
        <w:sz w:val="15"/>
        <w:szCs w:val="15"/>
      </w:rPr>
    </w:pPr>
    <w:r>
      <w:rPr>
        <w:sz w:val="15"/>
        <w:szCs w:val="15"/>
      </w:rPr>
      <w:t xml:space="preserve">tel.: +420 581 110 641, mob.: 777 731 329 </w:t>
    </w:r>
  </w:p>
  <w:p w:rsidR="00EF78FF" w:rsidRDefault="007466DE">
    <w:pPr>
      <w:pStyle w:val="Zpat"/>
      <w:jc w:val="right"/>
      <w:rPr>
        <w:sz w:val="15"/>
        <w:szCs w:val="15"/>
      </w:rPr>
    </w:pPr>
    <w:r>
      <w:rPr>
        <w:sz w:val="15"/>
        <w:szCs w:val="15"/>
      </w:rPr>
      <w:t xml:space="preserve">e-mail: cesta@prostejov.charita.cz </w:t>
    </w:r>
  </w:p>
  <w:p w:rsidR="00EF78FF" w:rsidRDefault="007466DE">
    <w:pPr>
      <w:pStyle w:val="Zpat"/>
      <w:jc w:val="right"/>
      <w:rPr>
        <w:rFonts w:cs="Arial"/>
      </w:rPr>
    </w:pPr>
    <w:r>
      <w:rPr>
        <w:rFonts w:cs="Arial"/>
        <w:color w:val="231F20"/>
        <w:sz w:val="15"/>
        <w:szCs w:val="15"/>
      </w:rPr>
      <w:t xml:space="preserve"> www.prostejov.charita.cz/cesta</w:t>
    </w:r>
  </w:p>
  <w:sdt>
    <w:sdtPr>
      <w:id w:val="-762845542"/>
      <w:docPartObj>
        <w:docPartGallery w:val="Page Numbers (Bottom of Page)"/>
        <w:docPartUnique/>
      </w:docPartObj>
    </w:sdtPr>
    <w:sdtEndPr>
      <w:rPr>
        <w:color w:val="262626" w:themeColor="text1" w:themeTint="D9"/>
      </w:rPr>
    </w:sdtEndPr>
    <w:sdtContent>
      <w:p w:rsidR="00EF78FF" w:rsidRDefault="00267063">
        <w:pPr>
          <w:pStyle w:val="Zpat"/>
          <w:tabs>
            <w:tab w:val="clear" w:pos="4536"/>
          </w:tabs>
          <w:jc w:val="center"/>
          <w:rPr>
            <w:color w:val="262626" w:themeColor="text1" w:themeTint="D9"/>
          </w:rPr>
        </w:pPr>
        <w:r>
          <w:rPr>
            <w:color w:val="262626" w:themeColor="text1" w:themeTint="D9"/>
          </w:rPr>
          <w:fldChar w:fldCharType="begin"/>
        </w:r>
        <w:r w:rsidR="007466DE">
          <w:rPr>
            <w:color w:val="262626" w:themeColor="text1" w:themeTint="D9"/>
          </w:rPr>
          <w:instrText>PAGE   \* MERGEFORMAT</w:instrText>
        </w:r>
        <w:r>
          <w:rPr>
            <w:color w:val="262626" w:themeColor="text1" w:themeTint="D9"/>
          </w:rPr>
          <w:fldChar w:fldCharType="separate"/>
        </w:r>
        <w:r w:rsidR="006D487F">
          <w:rPr>
            <w:noProof/>
            <w:color w:val="262626" w:themeColor="text1" w:themeTint="D9"/>
          </w:rPr>
          <w:t>2</w:t>
        </w:r>
        <w:r>
          <w:rPr>
            <w:color w:val="262626" w:themeColor="text1" w:themeTint="D9"/>
          </w:rPr>
          <w:fldChar w:fldCharType="end"/>
        </w:r>
        <w:r w:rsidR="007466DE">
          <w:rPr>
            <w:color w:val="262626" w:themeColor="text1" w:themeTint="D9"/>
          </w:rPr>
          <w:t xml:space="preserve"> | </w:t>
        </w:r>
        <w:fldSimple w:instr="NUMPAGES  \* Arabic  \* MERGEFORMAT">
          <w:r w:rsidR="006D487F" w:rsidRPr="006D487F">
            <w:rPr>
              <w:noProof/>
              <w:color w:val="262626" w:themeColor="text1" w:themeTint="D9"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C8" w:rsidRDefault="000070C8">
      <w:r>
        <w:separator/>
      </w:r>
    </w:p>
  </w:footnote>
  <w:footnote w:type="continuationSeparator" w:id="0">
    <w:p w:rsidR="000070C8" w:rsidRDefault="0000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F" w:rsidRDefault="007466DE">
    <w:pPr>
      <w:jc w:val="right"/>
      <w:rPr>
        <w:b/>
        <w:bCs/>
        <w:sz w:val="15"/>
        <w:szCs w:val="15"/>
      </w:rPr>
    </w:pPr>
    <w:r>
      <w:rPr>
        <w:noProof/>
        <w:lang w:eastAsia="cs-CZ"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-122555</wp:posOffset>
          </wp:positionV>
          <wp:extent cx="1923415" cy="930910"/>
          <wp:effectExtent l="0" t="0" r="635" b="2540"/>
          <wp:wrapTight wrapText="bothSides">
            <wp:wrapPolygon edited="0">
              <wp:start x="0" y="0"/>
              <wp:lineTo x="0" y="21217"/>
              <wp:lineTo x="21393" y="21217"/>
              <wp:lineTo x="2139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5"/>
        <w:szCs w:val="15"/>
      </w:rPr>
      <w:t xml:space="preserve"> CHARITA PROSTĚJOV</w:t>
    </w:r>
  </w:p>
  <w:p w:rsidR="00EF78FF" w:rsidRDefault="007466DE">
    <w:pPr>
      <w:jc w:val="right"/>
      <w:rPr>
        <w:sz w:val="15"/>
        <w:szCs w:val="15"/>
      </w:rPr>
    </w:pPr>
    <w:r>
      <w:rPr>
        <w:sz w:val="15"/>
        <w:szCs w:val="15"/>
      </w:rPr>
      <w:t>MARTINÁKOVA 9, 796 01 PROSTĚJOV</w:t>
    </w:r>
  </w:p>
  <w:p w:rsidR="00EF78FF" w:rsidRDefault="007466DE">
    <w:pPr>
      <w:jc w:val="right"/>
      <w:rPr>
        <w:sz w:val="15"/>
        <w:szCs w:val="15"/>
      </w:rPr>
    </w:pPr>
    <w:r>
      <w:rPr>
        <w:sz w:val="15"/>
        <w:szCs w:val="15"/>
      </w:rPr>
      <w:t>tel. + fax: +420 582 344 524</w:t>
    </w:r>
  </w:p>
  <w:p w:rsidR="00EF78FF" w:rsidRDefault="007466DE">
    <w:pPr>
      <w:jc w:val="right"/>
      <w:rPr>
        <w:sz w:val="15"/>
        <w:szCs w:val="15"/>
      </w:rPr>
    </w:pPr>
    <w:r>
      <w:rPr>
        <w:sz w:val="15"/>
        <w:szCs w:val="15"/>
      </w:rPr>
      <w:t>e-mail: info@prostejov.charita.cz</w:t>
    </w:r>
  </w:p>
  <w:p w:rsidR="00EF78FF" w:rsidRDefault="007466DE">
    <w:pPr>
      <w:pStyle w:val="Zpat"/>
      <w:jc w:val="right"/>
    </w:pPr>
    <w:r>
      <w:rPr>
        <w:color w:val="231F20"/>
        <w:sz w:val="15"/>
        <w:szCs w:val="15"/>
      </w:rPr>
      <w:t>www.prostejov.charita.cz</w:t>
    </w:r>
  </w:p>
  <w:p w:rsidR="00EF78FF" w:rsidRDefault="007466DE">
    <w:pPr>
      <w:pStyle w:val="Zpat"/>
      <w:jc w:val="right"/>
      <w:rPr>
        <w:color w:val="231F20"/>
        <w:sz w:val="15"/>
        <w:szCs w:val="15"/>
      </w:rPr>
    </w:pPr>
    <w:r>
      <w:rPr>
        <w:sz w:val="15"/>
        <w:szCs w:val="15"/>
      </w:rPr>
      <w:t>IČO: 44 15 98 54</w:t>
    </w:r>
    <w:r>
      <w:rPr>
        <w:color w:val="231F20"/>
        <w:sz w:val="15"/>
        <w:szCs w:val="15"/>
      </w:rPr>
      <w:t xml:space="preserve"> </w:t>
    </w:r>
  </w:p>
  <w:p w:rsidR="00EF78FF" w:rsidRDefault="007466DE">
    <w:pPr>
      <w:pStyle w:val="Zpat"/>
      <w:jc w:val="right"/>
      <w:rPr>
        <w:color w:val="231F20"/>
        <w:sz w:val="15"/>
        <w:szCs w:val="15"/>
      </w:rPr>
    </w:pPr>
    <w:r>
      <w:rPr>
        <w:color w:val="231F20"/>
        <w:sz w:val="15"/>
        <w:szCs w:val="15"/>
      </w:rPr>
      <w:t xml:space="preserve">Korunové konto: 416749-701/0100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6EE"/>
    <w:multiLevelType w:val="hybridMultilevel"/>
    <w:tmpl w:val="999448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2D81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73A6"/>
    <w:multiLevelType w:val="hybridMultilevel"/>
    <w:tmpl w:val="DEF4BB7E"/>
    <w:lvl w:ilvl="0" w:tplc="B7D4E75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351C"/>
    <w:multiLevelType w:val="hybridMultilevel"/>
    <w:tmpl w:val="48E62B14"/>
    <w:lvl w:ilvl="0" w:tplc="B7D4E75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6600D"/>
    <w:multiLevelType w:val="hybridMultilevel"/>
    <w:tmpl w:val="5030D3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EC6F9C"/>
    <w:multiLevelType w:val="hybridMultilevel"/>
    <w:tmpl w:val="B920738C"/>
    <w:lvl w:ilvl="0" w:tplc="3EC803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E3AA6"/>
    <w:multiLevelType w:val="hybridMultilevel"/>
    <w:tmpl w:val="6C4046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6FA4"/>
    <w:multiLevelType w:val="hybridMultilevel"/>
    <w:tmpl w:val="E8D037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667959"/>
    <w:multiLevelType w:val="hybridMultilevel"/>
    <w:tmpl w:val="421EDB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926933"/>
    <w:multiLevelType w:val="hybridMultilevel"/>
    <w:tmpl w:val="464C2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E6FA6"/>
    <w:multiLevelType w:val="hybridMultilevel"/>
    <w:tmpl w:val="2B2EDAD4"/>
    <w:lvl w:ilvl="0" w:tplc="B7D4E75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506E8"/>
    <w:multiLevelType w:val="hybridMultilevel"/>
    <w:tmpl w:val="3F1202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F78FF"/>
    <w:rsid w:val="000070C8"/>
    <w:rsid w:val="001765D8"/>
    <w:rsid w:val="00267063"/>
    <w:rsid w:val="004C1E39"/>
    <w:rsid w:val="0057176F"/>
    <w:rsid w:val="006D487F"/>
    <w:rsid w:val="006E7863"/>
    <w:rsid w:val="007466DE"/>
    <w:rsid w:val="00A63468"/>
    <w:rsid w:val="00D5023E"/>
    <w:rsid w:val="00E6073D"/>
    <w:rsid w:val="00EF78FF"/>
    <w:rsid w:val="00F03720"/>
    <w:rsid w:val="00FC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8FF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F7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7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F7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FF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F7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F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F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F78F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7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na\Desktop\SR%20vnit&#345;n&#237;%20pravidla\V-&#353;ablona%20-%20Soci&#225;ln&#237;%20rehabilitace%20Cest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E61A-3D5E-4E83-835E-6239473D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V-šablona - Sociální rehabilitace Cesta</Template>
  <TotalTime>13</TotalTime>
  <Pages>3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Prostějov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</dc:creator>
  <cp:lastModifiedBy>HP</cp:lastModifiedBy>
  <cp:revision>8</cp:revision>
  <cp:lastPrinted>2020-10-06T08:48:00Z</cp:lastPrinted>
  <dcterms:created xsi:type="dcterms:W3CDTF">2025-03-21T10:05:00Z</dcterms:created>
  <dcterms:modified xsi:type="dcterms:W3CDTF">2025-03-28T06:33:00Z</dcterms:modified>
</cp:coreProperties>
</file>